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2CA" w:rsidRDefault="001176A2" w:rsidP="00B535FA">
      <w:pPr>
        <w:shd w:val="clear" w:color="auto" w:fill="D9D9D9" w:themeFill="background1" w:themeFillShade="D9"/>
        <w:rPr>
          <w:b/>
        </w:rPr>
      </w:pPr>
      <w:r w:rsidRPr="001176A2">
        <w:rPr>
          <w:b/>
          <w:noProof/>
        </w:rPr>
        <mc:AlternateContent>
          <mc:Choice Requires="wps">
            <w:drawing>
              <wp:anchor distT="45720" distB="45720" distL="114300" distR="114300" simplePos="0" relativeHeight="251669504" behindDoc="0" locked="0" layoutInCell="1" allowOverlap="1">
                <wp:simplePos x="0" y="0"/>
                <wp:positionH relativeFrom="column">
                  <wp:posOffset>4857750</wp:posOffset>
                </wp:positionH>
                <wp:positionV relativeFrom="paragraph">
                  <wp:posOffset>-171450</wp:posOffset>
                </wp:positionV>
                <wp:extent cx="1866900" cy="676275"/>
                <wp:effectExtent l="0" t="0" r="1905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76275"/>
                        </a:xfrm>
                        <a:prstGeom prst="rect">
                          <a:avLst/>
                        </a:prstGeom>
                        <a:solidFill>
                          <a:srgbClr val="FFFFFF"/>
                        </a:solidFill>
                        <a:ln w="9525">
                          <a:solidFill>
                            <a:srgbClr val="000000"/>
                          </a:solidFill>
                          <a:miter lim="800000"/>
                          <a:headEnd/>
                          <a:tailEnd/>
                        </a:ln>
                      </wps:spPr>
                      <wps:txbx>
                        <w:txbxContent>
                          <w:p w:rsidR="001176A2" w:rsidRPr="001176A2" w:rsidRDefault="001176A2" w:rsidP="001176A2">
                            <w:pPr>
                              <w:jc w:val="center"/>
                              <w:rPr>
                                <w:i/>
                                <w:color w:val="A6A6A6" w:themeColor="background1" w:themeShade="A6"/>
                                <w:sz w:val="28"/>
                              </w:rPr>
                            </w:pPr>
                            <w:r w:rsidRPr="001176A2">
                              <w:rPr>
                                <w:i/>
                                <w:color w:val="A6A6A6" w:themeColor="background1" w:themeShade="A6"/>
                                <w:sz w:val="28"/>
                              </w:rPr>
                              <w:t xml:space="preserve">Logo </w:t>
                            </w:r>
                            <w:r>
                              <w:rPr>
                                <w:i/>
                                <w:color w:val="A6A6A6" w:themeColor="background1" w:themeShade="A6"/>
                                <w:sz w:val="28"/>
                              </w:rPr>
                              <w:t>commune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82.5pt;margin-top:-13.5pt;width:147pt;height:5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">
                <v:textbox>
                  <w:txbxContent>
                    <w:p w:rsidR="001176A2" w:rsidRPr="001176A2" w:rsidRDefault="001176A2" w:rsidP="001176A2">
                      <w:pPr>
                        <w:jc w:val="center"/>
                        <w:rPr>
                          <w:i/>
                          <w:color w:val="A6A6A6" w:themeColor="background1" w:themeShade="A6"/>
                          <w:sz w:val="28"/>
                        </w:rPr>
                      </w:pPr>
                      <w:r w:rsidRPr="001176A2">
                        <w:rPr>
                          <w:i/>
                          <w:color w:val="A6A6A6" w:themeColor="background1" w:themeShade="A6"/>
                          <w:sz w:val="28"/>
                        </w:rPr>
                        <w:t xml:space="preserve">Logo </w:t>
                      </w:r>
                      <w:r>
                        <w:rPr>
                          <w:i/>
                          <w:color w:val="A6A6A6" w:themeColor="background1" w:themeShade="A6"/>
                          <w:sz w:val="28"/>
                        </w:rPr>
                        <w:t>commune</w:t>
                      </w:r>
                    </w:p>
                  </w:txbxContent>
                </v:textbox>
              </v:shape>
            </w:pict>
          </mc:Fallback>
        </mc:AlternateContent>
      </w:r>
      <w:r>
        <w:rPr>
          <w:b/>
          <w:noProof/>
        </w:rPr>
        <w:drawing>
          <wp:anchor distT="0" distB="0" distL="114300" distR="114300" simplePos="0" relativeHeight="251667456" behindDoc="0" locked="0" layoutInCell="1" allowOverlap="1">
            <wp:simplePos x="0" y="0"/>
            <wp:positionH relativeFrom="column">
              <wp:posOffset>2905125</wp:posOffset>
            </wp:positionH>
            <wp:positionV relativeFrom="paragraph">
              <wp:posOffset>-142797</wp:posOffset>
            </wp:positionV>
            <wp:extent cx="1904596" cy="647700"/>
            <wp:effectExtent l="152400" t="114300" r="153035" b="15240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4596" cy="647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8638A">
        <w:rPr>
          <w:b/>
        </w:rPr>
        <w:t xml:space="preserve">Trame de réflexion - Charte des collaborations </w:t>
      </w:r>
      <w:r w:rsidR="002D72CA">
        <w:rPr>
          <w:b/>
        </w:rPr>
        <w:t xml:space="preserve">  </w:t>
      </w:r>
      <w:r>
        <w:rPr>
          <w:b/>
        </w:rPr>
        <w:br/>
      </w:r>
      <w:r w:rsidR="002D72CA">
        <w:rPr>
          <w:b/>
        </w:rPr>
        <w:t xml:space="preserve">Enseignants –ATSEM </w:t>
      </w:r>
    </w:p>
    <w:p w:rsidR="006B32DF" w:rsidRPr="009A654C" w:rsidRDefault="006B32DF">
      <w:pPr>
        <w:rPr>
          <w:b/>
        </w:rPr>
      </w:pPr>
    </w:p>
    <w:p w:rsidR="006B32DF" w:rsidRPr="009A654C" w:rsidRDefault="006B32DF" w:rsidP="009A654C">
      <w:pPr>
        <w:shd w:val="clear" w:color="auto" w:fill="F7CAAC" w:themeFill="accent2" w:themeFillTint="66"/>
        <w:rPr>
          <w:b/>
        </w:rPr>
      </w:pPr>
      <w:r w:rsidRPr="009A654C">
        <w:rPr>
          <w:b/>
        </w:rPr>
        <w:t>Présentation</w:t>
      </w:r>
      <w:r w:rsidR="0048638A" w:rsidRPr="009A654C">
        <w:rPr>
          <w:b/>
        </w:rPr>
        <w:t xml:space="preserve"> : </w:t>
      </w:r>
    </w:p>
    <w:p w:rsidR="00796686" w:rsidRDefault="00F35A2A">
      <w:r>
        <w:t>L’évolution des métiers, du cadre social de notre territoire, nous ont amené à nous questionner, redéfinir un cadre de collaboration</w:t>
      </w:r>
      <w:r w:rsidR="00796686">
        <w:t xml:space="preserve"> entre enseignants et ATSEM.</w:t>
      </w:r>
      <w:r>
        <w:t xml:space="preserve"> </w:t>
      </w:r>
      <w:r w:rsidR="00796686">
        <w:t xml:space="preserve">L’occasion est ici donnée, d’une analyse du terrain, de valorisation des aspects positifs et d 'évolution des pratiques de collaboration, dans le cadre des enjeux de l’école maternelle. </w:t>
      </w:r>
    </w:p>
    <w:p w:rsidR="00F35A2A" w:rsidRDefault="00796686">
      <w:r>
        <w:t xml:space="preserve">Les principes directeurs de cette charte s’appuient sur le projet éducatif global de la ville </w:t>
      </w:r>
      <w:r w:rsidRPr="001176A2">
        <w:rPr>
          <w:highlight w:val="yellow"/>
        </w:rPr>
        <w:t>d’</w:t>
      </w:r>
      <w:proofErr w:type="gramStart"/>
      <w:r w:rsidR="001176A2" w:rsidRPr="001176A2">
        <w:rPr>
          <w:highlight w:val="yellow"/>
        </w:rPr>
        <w:t>…….</w:t>
      </w:r>
      <w:proofErr w:type="gramEnd"/>
      <w:r w:rsidR="001176A2" w:rsidRPr="001176A2">
        <w:rPr>
          <w:highlight w:val="yellow"/>
        </w:rPr>
        <w:t>.</w:t>
      </w:r>
      <w:r w:rsidRPr="001176A2">
        <w:rPr>
          <w:highlight w:val="yellow"/>
        </w:rPr>
        <w:t>,</w:t>
      </w:r>
      <w:r>
        <w:t xml:space="preserve"> les textes de lois régissant les missions des ATSEM, et aussi les </w:t>
      </w:r>
      <w:r w:rsidR="009A654C">
        <w:t>orientations et programmes de l’école maternelle.</w:t>
      </w:r>
      <w:r>
        <w:t xml:space="preserve"> </w:t>
      </w:r>
    </w:p>
    <w:p w:rsidR="006B32DF" w:rsidRPr="009A654C" w:rsidRDefault="006B32DF" w:rsidP="009A654C">
      <w:pPr>
        <w:shd w:val="clear" w:color="auto" w:fill="F7CAAC" w:themeFill="accent2" w:themeFillTint="66"/>
        <w:rPr>
          <w:b/>
        </w:rPr>
      </w:pPr>
      <w:r w:rsidRPr="009A654C">
        <w:rPr>
          <w:b/>
        </w:rPr>
        <w:t>Pourquoi une charte des collaborations ?</w:t>
      </w:r>
      <w:r w:rsidR="0048638A" w:rsidRPr="009A654C">
        <w:rPr>
          <w:b/>
        </w:rPr>
        <w:t xml:space="preserve"> : </w:t>
      </w:r>
    </w:p>
    <w:p w:rsidR="0048638A" w:rsidRDefault="009A654C">
      <w:r>
        <w:t xml:space="preserve">Parmi les spécificités de l’école française, celle de faire travailler ensemble des professionnels appartenant à des corps de métier différents reste une réelle particularité. La ville </w:t>
      </w:r>
      <w:r w:rsidRPr="001176A2">
        <w:rPr>
          <w:highlight w:val="yellow"/>
        </w:rPr>
        <w:t>d’</w:t>
      </w:r>
      <w:proofErr w:type="gramStart"/>
      <w:r w:rsidR="001176A2" w:rsidRPr="001176A2">
        <w:rPr>
          <w:highlight w:val="yellow"/>
        </w:rPr>
        <w:t>…….</w:t>
      </w:r>
      <w:proofErr w:type="gramEnd"/>
      <w:r w:rsidR="001176A2" w:rsidRPr="001176A2">
        <w:rPr>
          <w:highlight w:val="yellow"/>
        </w:rPr>
        <w:t>.</w:t>
      </w:r>
      <w:r>
        <w:t xml:space="preserve"> </w:t>
      </w:r>
      <w:proofErr w:type="gramStart"/>
      <w:r>
        <w:t>et</w:t>
      </w:r>
      <w:proofErr w:type="gramEnd"/>
      <w:r>
        <w:t xml:space="preserve"> l’Inspection académique ont souhaité s’engager dans une démarche partenariale concertée pour accompagner et faciliter le travail quotidien de ces professionnels. </w:t>
      </w:r>
    </w:p>
    <w:p w:rsidR="0048638A" w:rsidRDefault="0048638A" w:rsidP="009A654C">
      <w:pPr>
        <w:shd w:val="clear" w:color="auto" w:fill="F7CAAC" w:themeFill="accent2" w:themeFillTint="66"/>
        <w:rPr>
          <w:b/>
        </w:rPr>
      </w:pPr>
      <w:r w:rsidRPr="009A654C">
        <w:rPr>
          <w:b/>
        </w:rPr>
        <w:t>Trame de travail</w:t>
      </w:r>
    </w:p>
    <w:p w:rsidR="00A342F4" w:rsidRDefault="00A342F4" w:rsidP="00A342F4">
      <w:pPr>
        <w:shd w:val="clear" w:color="auto" w:fill="FFFFFF" w:themeFill="background1"/>
        <w:rPr>
          <w:b/>
        </w:rPr>
      </w:pPr>
    </w:p>
    <w:p w:rsidR="00A342F4" w:rsidRPr="009A654C" w:rsidRDefault="00A342F4" w:rsidP="00A342F4">
      <w:pPr>
        <w:shd w:val="clear" w:color="auto" w:fill="FFFFFF" w:themeFill="background1"/>
        <w:rPr>
          <w:b/>
        </w:rPr>
      </w:pPr>
      <w:r>
        <w:rPr>
          <w:b/>
        </w:rPr>
        <w:t>L’occasion est ici donnée, à chaque ATSEM et chaque enseignant impliqué, de faire un état de son quotidien de travail, pointer les points forts et les difficultés rencontrées, dans le but de construire ensemble un cadre de travail le plus serein possible.</w:t>
      </w:r>
    </w:p>
    <w:tbl>
      <w:tblPr>
        <w:tblStyle w:val="Grilledutableau"/>
        <w:tblW w:w="0" w:type="auto"/>
        <w:tblLook w:val="04A0" w:firstRow="1" w:lastRow="0" w:firstColumn="1" w:lastColumn="0" w:noHBand="0" w:noVBand="1"/>
      </w:tblPr>
      <w:tblGrid>
        <w:gridCol w:w="2263"/>
        <w:gridCol w:w="3119"/>
        <w:gridCol w:w="5074"/>
      </w:tblGrid>
      <w:tr w:rsidR="0048638A" w:rsidTr="002C2F6B">
        <w:tc>
          <w:tcPr>
            <w:tcW w:w="10456" w:type="dxa"/>
            <w:gridSpan w:val="3"/>
            <w:shd w:val="clear" w:color="auto" w:fill="D9D9D9" w:themeFill="background1" w:themeFillShade="D9"/>
          </w:tcPr>
          <w:p w:rsidR="008E7B5E" w:rsidRPr="00A83D32" w:rsidRDefault="008E7B5E" w:rsidP="008E7B5E">
            <w:pPr>
              <w:rPr>
                <w:b/>
              </w:rPr>
            </w:pPr>
            <w:r w:rsidRPr="00A83D32">
              <w:rPr>
                <w:b/>
              </w:rPr>
              <w:t>Les clés d’une bonne collaboration</w:t>
            </w:r>
          </w:p>
          <w:p w:rsidR="0048638A" w:rsidRPr="00A83D32" w:rsidRDefault="0048638A">
            <w:pPr>
              <w:rPr>
                <w:b/>
              </w:rPr>
            </w:pPr>
          </w:p>
        </w:tc>
      </w:tr>
      <w:tr w:rsidR="00A342F4" w:rsidTr="00A83D32">
        <w:tc>
          <w:tcPr>
            <w:tcW w:w="2263" w:type="dxa"/>
          </w:tcPr>
          <w:p w:rsidR="00A342F4" w:rsidRDefault="00A342F4" w:rsidP="008E7B5E">
            <w:r>
              <w:t>Principes fondateurs de la charte</w:t>
            </w:r>
          </w:p>
          <w:p w:rsidR="00A342F4" w:rsidRDefault="00A342F4"/>
        </w:tc>
        <w:tc>
          <w:tcPr>
            <w:tcW w:w="3119" w:type="dxa"/>
          </w:tcPr>
          <w:p w:rsidR="00A342F4" w:rsidRDefault="00A342F4" w:rsidP="00A342F4">
            <w:r>
              <w:t>-Connaissance des cadres de travail, des programmes de l’école, de la législation des agents territoriaux</w:t>
            </w:r>
          </w:p>
          <w:p w:rsidR="00A342F4" w:rsidRDefault="00A342F4" w:rsidP="00A342F4"/>
        </w:tc>
        <w:tc>
          <w:tcPr>
            <w:tcW w:w="5074" w:type="dxa"/>
          </w:tcPr>
          <w:p w:rsidR="00A342F4" w:rsidRDefault="00A342F4"/>
        </w:tc>
      </w:tr>
      <w:tr w:rsidR="0048638A" w:rsidTr="00A83D32">
        <w:tc>
          <w:tcPr>
            <w:tcW w:w="2263" w:type="dxa"/>
          </w:tcPr>
          <w:p w:rsidR="008E7B5E" w:rsidRDefault="008E7B5E" w:rsidP="008E7B5E">
            <w:r>
              <w:t>L’ATSEM : un agent municipal sous une double autorité sur temps scolaire</w:t>
            </w:r>
          </w:p>
          <w:p w:rsidR="0048638A" w:rsidRDefault="0048638A"/>
        </w:tc>
        <w:tc>
          <w:tcPr>
            <w:tcW w:w="3119" w:type="dxa"/>
          </w:tcPr>
          <w:p w:rsidR="0048638A" w:rsidRDefault="00A342F4" w:rsidP="00A342F4">
            <w:r>
              <w:t xml:space="preserve">-Autorité du maire, </w:t>
            </w:r>
            <w:r w:rsidR="00A83D32">
              <w:t>et par délégation sous la hiérarchie du service de tutelle</w:t>
            </w:r>
          </w:p>
          <w:p w:rsidR="00A83D32" w:rsidRDefault="00A83D32" w:rsidP="00A342F4">
            <w:r>
              <w:t>- Autorité fonctionnelle du directeur d’école</w:t>
            </w:r>
          </w:p>
        </w:tc>
        <w:tc>
          <w:tcPr>
            <w:tcW w:w="5074" w:type="dxa"/>
          </w:tcPr>
          <w:p w:rsidR="0048638A" w:rsidRDefault="0048638A"/>
        </w:tc>
      </w:tr>
      <w:tr w:rsidR="00A83D32" w:rsidTr="00A83D32">
        <w:tc>
          <w:tcPr>
            <w:tcW w:w="2263" w:type="dxa"/>
            <w:vMerge w:val="restart"/>
          </w:tcPr>
          <w:p w:rsidR="00A83D32" w:rsidRDefault="00A83D32" w:rsidP="008E7B5E"/>
          <w:p w:rsidR="00A83D32" w:rsidRDefault="00A83D32" w:rsidP="008E7B5E">
            <w:r>
              <w:t>L’ATSEM : un agent municipal concerné par une double mission temps scolaire et temps péri scolaires</w:t>
            </w:r>
          </w:p>
          <w:p w:rsidR="00A83D32" w:rsidRDefault="00A83D32"/>
        </w:tc>
        <w:tc>
          <w:tcPr>
            <w:tcW w:w="3119" w:type="dxa"/>
          </w:tcPr>
          <w:p w:rsidR="00A83D32" w:rsidRDefault="00A83D32" w:rsidP="00A83D32">
            <w:r>
              <w:t xml:space="preserve">-répartition des missions : cantine, accueil péri- péri scolaire, ménage, centre de loisirs </w:t>
            </w:r>
          </w:p>
          <w:p w:rsidR="00A83D32" w:rsidRDefault="00A83D32" w:rsidP="00A83D32"/>
        </w:tc>
        <w:tc>
          <w:tcPr>
            <w:tcW w:w="5074" w:type="dxa"/>
          </w:tcPr>
          <w:p w:rsidR="00A83D32" w:rsidRDefault="00A83D32"/>
        </w:tc>
      </w:tr>
      <w:tr w:rsidR="00A83D32" w:rsidTr="00A83D32">
        <w:tc>
          <w:tcPr>
            <w:tcW w:w="2263" w:type="dxa"/>
            <w:vMerge/>
          </w:tcPr>
          <w:p w:rsidR="00A83D32" w:rsidRDefault="00A83D32" w:rsidP="008E7B5E"/>
        </w:tc>
        <w:tc>
          <w:tcPr>
            <w:tcW w:w="3119" w:type="dxa"/>
          </w:tcPr>
          <w:p w:rsidR="00A83D32" w:rsidRDefault="00A83D32" w:rsidP="00A83D32">
            <w:r>
              <w:t>-répartiti</w:t>
            </w:r>
            <w:r w:rsidR="0031255D">
              <w:t>on du travail de l’organisation</w:t>
            </w:r>
            <w:r>
              <w:t xml:space="preserve">, </w:t>
            </w:r>
            <w:proofErr w:type="gramStart"/>
            <w:r>
              <w:t>réunions ,</w:t>
            </w:r>
            <w:proofErr w:type="gramEnd"/>
            <w:r>
              <w:t xml:space="preserve"> pauses , formations …..</w:t>
            </w:r>
          </w:p>
          <w:p w:rsidR="002C2F6B" w:rsidRDefault="002C2F6B" w:rsidP="00A83D32"/>
        </w:tc>
        <w:tc>
          <w:tcPr>
            <w:tcW w:w="5074" w:type="dxa"/>
          </w:tcPr>
          <w:p w:rsidR="00A83D32" w:rsidRDefault="00A83D32"/>
        </w:tc>
      </w:tr>
      <w:tr w:rsidR="00A83D32" w:rsidTr="00A83D32">
        <w:tc>
          <w:tcPr>
            <w:tcW w:w="2263" w:type="dxa"/>
            <w:vMerge/>
          </w:tcPr>
          <w:p w:rsidR="00A83D32" w:rsidRDefault="00A83D32" w:rsidP="008E7B5E"/>
        </w:tc>
        <w:tc>
          <w:tcPr>
            <w:tcW w:w="3119" w:type="dxa"/>
          </w:tcPr>
          <w:p w:rsidR="00A83D32" w:rsidRDefault="00A83D32" w:rsidP="00A83D32">
            <w:r>
              <w:t>-organisation des transitions</w:t>
            </w:r>
          </w:p>
          <w:p w:rsidR="00A83D32" w:rsidRDefault="00A83D32" w:rsidP="00A83D32">
            <w:r>
              <w:t>-règles des espaces, locaux entre le temps scolaire et hors temps scolaire</w:t>
            </w:r>
          </w:p>
          <w:p w:rsidR="00A83D32" w:rsidRDefault="00A83D32" w:rsidP="00A83D32"/>
        </w:tc>
        <w:tc>
          <w:tcPr>
            <w:tcW w:w="5074" w:type="dxa"/>
          </w:tcPr>
          <w:p w:rsidR="00A83D32" w:rsidRDefault="00A83D32"/>
        </w:tc>
      </w:tr>
      <w:tr w:rsidR="00A83D32" w:rsidTr="00A83D32">
        <w:tc>
          <w:tcPr>
            <w:tcW w:w="2263" w:type="dxa"/>
          </w:tcPr>
          <w:p w:rsidR="00A83D32" w:rsidRDefault="00A83D32" w:rsidP="008E7B5E">
            <w:r>
              <w:t xml:space="preserve">Enseignants ATSEM, quels rôles pour chacun ? </w:t>
            </w:r>
          </w:p>
        </w:tc>
        <w:tc>
          <w:tcPr>
            <w:tcW w:w="3119" w:type="dxa"/>
          </w:tcPr>
          <w:p w:rsidR="00A83D32" w:rsidRDefault="00A83D32" w:rsidP="00A83D32">
            <w:r>
              <w:t>-accueil des élèves, relations avec les familles</w:t>
            </w:r>
          </w:p>
          <w:p w:rsidR="002C2F6B" w:rsidRDefault="002C2F6B" w:rsidP="00A83D32">
            <w:r>
              <w:t>- règles de la classe de l’école</w:t>
            </w:r>
          </w:p>
          <w:p w:rsidR="002C2F6B" w:rsidRDefault="002C2F6B" w:rsidP="00A83D32">
            <w:r>
              <w:t>- apprentissages</w:t>
            </w:r>
          </w:p>
          <w:p w:rsidR="002C2F6B" w:rsidRDefault="002C2F6B" w:rsidP="00A83D32"/>
          <w:p w:rsidR="00A83D32" w:rsidRDefault="00A83D32" w:rsidP="00A83D32"/>
        </w:tc>
        <w:tc>
          <w:tcPr>
            <w:tcW w:w="5074" w:type="dxa"/>
          </w:tcPr>
          <w:p w:rsidR="00A83D32" w:rsidRDefault="00A83D32"/>
        </w:tc>
      </w:tr>
      <w:tr w:rsidR="0048638A" w:rsidTr="00A83D32">
        <w:tc>
          <w:tcPr>
            <w:tcW w:w="2263" w:type="dxa"/>
          </w:tcPr>
          <w:p w:rsidR="008E7B5E" w:rsidRDefault="008E7B5E" w:rsidP="008E7B5E">
            <w:r>
              <w:t>Communication et concertation entre ATSEM et enseignants</w:t>
            </w:r>
          </w:p>
          <w:p w:rsidR="0048638A" w:rsidRDefault="0048638A"/>
        </w:tc>
        <w:tc>
          <w:tcPr>
            <w:tcW w:w="3119" w:type="dxa"/>
          </w:tcPr>
          <w:p w:rsidR="0048638A" w:rsidRDefault="002C2F6B" w:rsidP="002C2F6B">
            <w:r>
              <w:t>-concertations anticipation préparation</w:t>
            </w:r>
          </w:p>
          <w:p w:rsidR="002C2F6B" w:rsidRDefault="002C2F6B" w:rsidP="002C2F6B">
            <w:r>
              <w:t>- participation aux réunions</w:t>
            </w:r>
          </w:p>
          <w:p w:rsidR="002C2F6B" w:rsidRDefault="002C2F6B" w:rsidP="002C2F6B"/>
          <w:p w:rsidR="002C2F6B" w:rsidRDefault="002C2F6B" w:rsidP="002C2F6B"/>
          <w:p w:rsidR="002C2F6B" w:rsidRDefault="002C2F6B" w:rsidP="002C2F6B"/>
        </w:tc>
        <w:tc>
          <w:tcPr>
            <w:tcW w:w="5074" w:type="dxa"/>
          </w:tcPr>
          <w:p w:rsidR="0048638A" w:rsidRDefault="0048638A"/>
        </w:tc>
      </w:tr>
      <w:tr w:rsidR="008E7B5E" w:rsidTr="002C2F6B">
        <w:tc>
          <w:tcPr>
            <w:tcW w:w="10456" w:type="dxa"/>
            <w:gridSpan w:val="3"/>
            <w:shd w:val="clear" w:color="auto" w:fill="D9D9D9" w:themeFill="background1" w:themeFillShade="D9"/>
          </w:tcPr>
          <w:p w:rsidR="008E7B5E" w:rsidRPr="002C2F6B" w:rsidRDefault="008E7B5E" w:rsidP="008E7B5E">
            <w:pPr>
              <w:rPr>
                <w:b/>
              </w:rPr>
            </w:pPr>
            <w:r w:rsidRPr="002C2F6B">
              <w:rPr>
                <w:b/>
              </w:rPr>
              <w:lastRenderedPageBreak/>
              <w:t xml:space="preserve">Une collaboration au service de la réussite ? </w:t>
            </w:r>
          </w:p>
          <w:p w:rsidR="008E7B5E" w:rsidRDefault="008E7B5E"/>
        </w:tc>
      </w:tr>
      <w:tr w:rsidR="008E7B5E" w:rsidTr="00A83D32">
        <w:tc>
          <w:tcPr>
            <w:tcW w:w="2263" w:type="dxa"/>
            <w:vMerge w:val="restart"/>
          </w:tcPr>
          <w:p w:rsidR="008E7B5E" w:rsidRDefault="008E7B5E">
            <w:r>
              <w:t>Le temps scolaire :</w:t>
            </w:r>
          </w:p>
        </w:tc>
        <w:tc>
          <w:tcPr>
            <w:tcW w:w="3119" w:type="dxa"/>
          </w:tcPr>
          <w:p w:rsidR="008E7B5E" w:rsidRDefault="008E7B5E" w:rsidP="008E7B5E">
            <w:r>
              <w:t xml:space="preserve"> </w:t>
            </w:r>
            <w:proofErr w:type="gramStart"/>
            <w:r>
              <w:t>l’accueil</w:t>
            </w:r>
            <w:proofErr w:type="gramEnd"/>
            <w:r>
              <w:t xml:space="preserve"> des enfants et leurs familles</w:t>
            </w:r>
          </w:p>
          <w:p w:rsidR="008E7B5E" w:rsidRDefault="008E7B5E"/>
          <w:p w:rsidR="002C2F6B" w:rsidRDefault="002C2F6B"/>
        </w:tc>
        <w:tc>
          <w:tcPr>
            <w:tcW w:w="5074" w:type="dxa"/>
          </w:tcPr>
          <w:p w:rsidR="008E7B5E" w:rsidRDefault="008E7B5E"/>
        </w:tc>
      </w:tr>
      <w:tr w:rsidR="008E7B5E" w:rsidTr="00A83D32">
        <w:tc>
          <w:tcPr>
            <w:tcW w:w="2263" w:type="dxa"/>
            <w:vMerge/>
          </w:tcPr>
          <w:p w:rsidR="008E7B5E" w:rsidRDefault="008E7B5E" w:rsidP="00C335F0"/>
        </w:tc>
        <w:tc>
          <w:tcPr>
            <w:tcW w:w="3119" w:type="dxa"/>
          </w:tcPr>
          <w:p w:rsidR="008E7B5E" w:rsidRDefault="008E7B5E" w:rsidP="00C335F0">
            <w:proofErr w:type="gramStart"/>
            <w:r>
              <w:t>l’organisation</w:t>
            </w:r>
            <w:proofErr w:type="gramEnd"/>
            <w:r>
              <w:t xml:space="preserve"> des apprentissages dans la classe</w:t>
            </w:r>
          </w:p>
          <w:p w:rsidR="002C2F6B" w:rsidRDefault="002C2F6B" w:rsidP="00C335F0"/>
          <w:p w:rsidR="002C2F6B" w:rsidRDefault="002C2F6B" w:rsidP="00C335F0"/>
        </w:tc>
        <w:tc>
          <w:tcPr>
            <w:tcW w:w="5074" w:type="dxa"/>
          </w:tcPr>
          <w:p w:rsidR="008E7B5E" w:rsidRDefault="008E7B5E" w:rsidP="00C335F0"/>
        </w:tc>
      </w:tr>
      <w:tr w:rsidR="008E7B5E" w:rsidTr="00A83D32">
        <w:tc>
          <w:tcPr>
            <w:tcW w:w="2263" w:type="dxa"/>
            <w:vMerge/>
          </w:tcPr>
          <w:p w:rsidR="008E7B5E" w:rsidRDefault="008E7B5E" w:rsidP="008E7B5E"/>
        </w:tc>
        <w:tc>
          <w:tcPr>
            <w:tcW w:w="3119" w:type="dxa"/>
          </w:tcPr>
          <w:p w:rsidR="002C2F6B" w:rsidRDefault="002C2F6B" w:rsidP="008E7B5E">
            <w:r>
              <w:t>L</w:t>
            </w:r>
            <w:r w:rsidR="008E7B5E">
              <w:t>es récréations</w:t>
            </w:r>
          </w:p>
          <w:p w:rsidR="008E7B5E" w:rsidRDefault="008E7B5E" w:rsidP="008E7B5E"/>
          <w:p w:rsidR="002C2F6B" w:rsidRDefault="002C2F6B" w:rsidP="008E7B5E"/>
        </w:tc>
        <w:tc>
          <w:tcPr>
            <w:tcW w:w="5074" w:type="dxa"/>
          </w:tcPr>
          <w:p w:rsidR="008E7B5E" w:rsidRDefault="008E7B5E" w:rsidP="008E7B5E"/>
        </w:tc>
      </w:tr>
      <w:tr w:rsidR="008E7B5E" w:rsidTr="00A83D32">
        <w:tc>
          <w:tcPr>
            <w:tcW w:w="2263" w:type="dxa"/>
            <w:vMerge/>
          </w:tcPr>
          <w:p w:rsidR="008E7B5E" w:rsidRDefault="008E7B5E" w:rsidP="008E7B5E"/>
        </w:tc>
        <w:tc>
          <w:tcPr>
            <w:tcW w:w="3119" w:type="dxa"/>
          </w:tcPr>
          <w:p w:rsidR="008E7B5E" w:rsidRDefault="008E7B5E" w:rsidP="008E7B5E">
            <w:r>
              <w:t>…</w:t>
            </w:r>
          </w:p>
          <w:p w:rsidR="002C2F6B" w:rsidRDefault="002C2F6B" w:rsidP="008E7B5E"/>
          <w:p w:rsidR="002C2F6B" w:rsidRDefault="002C2F6B" w:rsidP="008E7B5E"/>
        </w:tc>
        <w:tc>
          <w:tcPr>
            <w:tcW w:w="5074" w:type="dxa"/>
          </w:tcPr>
          <w:p w:rsidR="008E7B5E" w:rsidRDefault="008E7B5E" w:rsidP="008E7B5E"/>
        </w:tc>
      </w:tr>
      <w:tr w:rsidR="008E7B5E" w:rsidTr="00A83D32">
        <w:tc>
          <w:tcPr>
            <w:tcW w:w="2263" w:type="dxa"/>
            <w:vMerge w:val="restart"/>
          </w:tcPr>
          <w:p w:rsidR="008E7B5E" w:rsidRDefault="008E7B5E" w:rsidP="008E7B5E">
            <w:r>
              <w:t>Les temps périscolaires </w:t>
            </w:r>
          </w:p>
        </w:tc>
        <w:tc>
          <w:tcPr>
            <w:tcW w:w="3119" w:type="dxa"/>
          </w:tcPr>
          <w:p w:rsidR="008E7B5E" w:rsidRDefault="008E7B5E" w:rsidP="008E7B5E">
            <w:proofErr w:type="gramStart"/>
            <w:r>
              <w:t>les</w:t>
            </w:r>
            <w:proofErr w:type="gramEnd"/>
            <w:r>
              <w:t xml:space="preserve"> temps de transition</w:t>
            </w:r>
          </w:p>
          <w:p w:rsidR="002C2F6B" w:rsidRDefault="002C2F6B" w:rsidP="008E7B5E"/>
        </w:tc>
        <w:tc>
          <w:tcPr>
            <w:tcW w:w="5074" w:type="dxa"/>
          </w:tcPr>
          <w:p w:rsidR="008E7B5E" w:rsidRDefault="008E7B5E" w:rsidP="008E7B5E"/>
        </w:tc>
      </w:tr>
      <w:tr w:rsidR="008E7B5E" w:rsidTr="00A83D32">
        <w:tc>
          <w:tcPr>
            <w:tcW w:w="2263" w:type="dxa"/>
            <w:vMerge/>
          </w:tcPr>
          <w:p w:rsidR="008E7B5E" w:rsidRDefault="008E7B5E" w:rsidP="00C335F0"/>
        </w:tc>
        <w:tc>
          <w:tcPr>
            <w:tcW w:w="3119" w:type="dxa"/>
          </w:tcPr>
          <w:p w:rsidR="008E7B5E" w:rsidRDefault="006663E9" w:rsidP="00C335F0">
            <w:r>
              <w:t xml:space="preserve">Les missions mairie </w:t>
            </w:r>
          </w:p>
          <w:p w:rsidR="002C2F6B" w:rsidRDefault="002C2F6B" w:rsidP="00C335F0"/>
        </w:tc>
        <w:tc>
          <w:tcPr>
            <w:tcW w:w="5074" w:type="dxa"/>
          </w:tcPr>
          <w:p w:rsidR="008E7B5E" w:rsidRDefault="008E7B5E" w:rsidP="00C335F0"/>
        </w:tc>
      </w:tr>
      <w:tr w:rsidR="008E7B5E" w:rsidTr="00A83D32">
        <w:tc>
          <w:tcPr>
            <w:tcW w:w="2263" w:type="dxa"/>
            <w:vMerge/>
          </w:tcPr>
          <w:p w:rsidR="008E7B5E" w:rsidRDefault="008E7B5E" w:rsidP="00C335F0"/>
        </w:tc>
        <w:tc>
          <w:tcPr>
            <w:tcW w:w="3119" w:type="dxa"/>
          </w:tcPr>
          <w:p w:rsidR="008E7B5E" w:rsidRDefault="002C2F6B" w:rsidP="00C335F0">
            <w:r>
              <w:t>L</w:t>
            </w:r>
            <w:r w:rsidR="008E7B5E">
              <w:t>’accompagnement au repas</w:t>
            </w:r>
          </w:p>
          <w:p w:rsidR="002C2F6B" w:rsidRDefault="002C2F6B" w:rsidP="00C335F0"/>
        </w:tc>
        <w:tc>
          <w:tcPr>
            <w:tcW w:w="5074" w:type="dxa"/>
          </w:tcPr>
          <w:p w:rsidR="008E7B5E" w:rsidRDefault="008E7B5E" w:rsidP="00C335F0"/>
        </w:tc>
      </w:tr>
      <w:tr w:rsidR="008E7B5E" w:rsidTr="00A83D32">
        <w:tc>
          <w:tcPr>
            <w:tcW w:w="2263" w:type="dxa"/>
            <w:vMerge/>
          </w:tcPr>
          <w:p w:rsidR="008E7B5E" w:rsidRDefault="008E7B5E" w:rsidP="00C335F0"/>
        </w:tc>
        <w:tc>
          <w:tcPr>
            <w:tcW w:w="3119" w:type="dxa"/>
          </w:tcPr>
          <w:p w:rsidR="008E7B5E" w:rsidRDefault="002C2F6B" w:rsidP="00C335F0">
            <w:r>
              <w:t>L</w:t>
            </w:r>
            <w:r w:rsidR="008E7B5E">
              <w:t>’accompagnement à la sieste</w:t>
            </w:r>
          </w:p>
          <w:p w:rsidR="002C2F6B" w:rsidRDefault="002C2F6B" w:rsidP="00C335F0"/>
        </w:tc>
        <w:tc>
          <w:tcPr>
            <w:tcW w:w="5074" w:type="dxa"/>
          </w:tcPr>
          <w:p w:rsidR="008E7B5E" w:rsidRDefault="008E7B5E" w:rsidP="00C335F0"/>
        </w:tc>
      </w:tr>
      <w:tr w:rsidR="008E7B5E" w:rsidTr="00A83D32">
        <w:tc>
          <w:tcPr>
            <w:tcW w:w="2263" w:type="dxa"/>
            <w:vMerge/>
          </w:tcPr>
          <w:p w:rsidR="008E7B5E" w:rsidRDefault="008E7B5E" w:rsidP="00C335F0"/>
        </w:tc>
        <w:tc>
          <w:tcPr>
            <w:tcW w:w="3119" w:type="dxa"/>
          </w:tcPr>
          <w:p w:rsidR="008E7B5E" w:rsidRDefault="008E7B5E" w:rsidP="00C335F0">
            <w:r>
              <w:t>….</w:t>
            </w:r>
          </w:p>
          <w:p w:rsidR="002C2F6B" w:rsidRDefault="002C2F6B" w:rsidP="00C335F0"/>
        </w:tc>
        <w:tc>
          <w:tcPr>
            <w:tcW w:w="5074" w:type="dxa"/>
          </w:tcPr>
          <w:p w:rsidR="008E7B5E" w:rsidRDefault="008E7B5E" w:rsidP="00C335F0"/>
        </w:tc>
      </w:tr>
      <w:tr w:rsidR="007B4628" w:rsidTr="00A83D32">
        <w:tc>
          <w:tcPr>
            <w:tcW w:w="2263" w:type="dxa"/>
            <w:vMerge w:val="restart"/>
          </w:tcPr>
          <w:p w:rsidR="007B4628" w:rsidRDefault="007B4628" w:rsidP="007B4628">
            <w:r>
              <w:t>Hygiène de l’enfant et l’entretien des locaux</w:t>
            </w:r>
          </w:p>
          <w:p w:rsidR="007B4628" w:rsidRDefault="007B4628" w:rsidP="00C335F0"/>
        </w:tc>
        <w:tc>
          <w:tcPr>
            <w:tcW w:w="3119" w:type="dxa"/>
          </w:tcPr>
          <w:p w:rsidR="007B4628" w:rsidRDefault="007B4628" w:rsidP="007B4628">
            <w:r>
              <w:t>L’hygiène de l’enfants et les soins apportés à l’enfant</w:t>
            </w:r>
          </w:p>
          <w:p w:rsidR="002C2F6B" w:rsidRDefault="002C2F6B" w:rsidP="007B4628">
            <w:r>
              <w:t xml:space="preserve">Soins infirmiers </w:t>
            </w:r>
          </w:p>
          <w:p w:rsidR="007B4628" w:rsidRDefault="007B4628" w:rsidP="00C335F0"/>
        </w:tc>
        <w:tc>
          <w:tcPr>
            <w:tcW w:w="5074" w:type="dxa"/>
          </w:tcPr>
          <w:p w:rsidR="007B4628" w:rsidRDefault="007B4628" w:rsidP="00C335F0"/>
        </w:tc>
      </w:tr>
      <w:tr w:rsidR="007B4628" w:rsidTr="00A83D32">
        <w:trPr>
          <w:trHeight w:val="1146"/>
        </w:trPr>
        <w:tc>
          <w:tcPr>
            <w:tcW w:w="2263" w:type="dxa"/>
            <w:vMerge/>
          </w:tcPr>
          <w:p w:rsidR="007B4628" w:rsidRDefault="007B4628" w:rsidP="00C335F0"/>
        </w:tc>
        <w:tc>
          <w:tcPr>
            <w:tcW w:w="3119" w:type="dxa"/>
          </w:tcPr>
          <w:p w:rsidR="007B4628" w:rsidRDefault="002C2F6B" w:rsidP="00C335F0">
            <w:r>
              <w:t>L</w:t>
            </w:r>
            <w:r w:rsidR="007B4628">
              <w:t>e rangement et l’entretien des locaux</w:t>
            </w:r>
          </w:p>
          <w:p w:rsidR="007B4628" w:rsidRDefault="007B4628" w:rsidP="00C335F0"/>
        </w:tc>
        <w:tc>
          <w:tcPr>
            <w:tcW w:w="5074" w:type="dxa"/>
          </w:tcPr>
          <w:p w:rsidR="007B4628" w:rsidRDefault="007B4628" w:rsidP="00C335F0"/>
        </w:tc>
      </w:tr>
      <w:tr w:rsidR="006663E9" w:rsidTr="00382938">
        <w:tc>
          <w:tcPr>
            <w:tcW w:w="2263" w:type="dxa"/>
            <w:vMerge w:val="restart"/>
          </w:tcPr>
          <w:p w:rsidR="006663E9" w:rsidRDefault="006663E9" w:rsidP="00C335F0">
            <w:r>
              <w:t xml:space="preserve">Questions / Réponses </w:t>
            </w:r>
          </w:p>
        </w:tc>
        <w:tc>
          <w:tcPr>
            <w:tcW w:w="8193" w:type="dxa"/>
            <w:gridSpan w:val="2"/>
          </w:tcPr>
          <w:p w:rsidR="006663E9" w:rsidRDefault="006663E9" w:rsidP="00C335F0">
            <w:r>
              <w:t xml:space="preserve"> ? </w:t>
            </w:r>
          </w:p>
          <w:p w:rsidR="002C2F6B" w:rsidRDefault="002C2F6B" w:rsidP="00C335F0"/>
          <w:p w:rsidR="002C2F6B" w:rsidRDefault="002C2F6B" w:rsidP="00C335F0"/>
          <w:p w:rsidR="002C2F6B" w:rsidRDefault="002C2F6B" w:rsidP="00C335F0"/>
        </w:tc>
      </w:tr>
      <w:tr w:rsidR="006663E9" w:rsidTr="00C264ED">
        <w:tc>
          <w:tcPr>
            <w:tcW w:w="2263" w:type="dxa"/>
            <w:vMerge/>
          </w:tcPr>
          <w:p w:rsidR="006663E9" w:rsidRDefault="006663E9" w:rsidP="00C335F0"/>
        </w:tc>
        <w:tc>
          <w:tcPr>
            <w:tcW w:w="8193" w:type="dxa"/>
            <w:gridSpan w:val="2"/>
          </w:tcPr>
          <w:p w:rsidR="002C2F6B" w:rsidRDefault="002C2F6B" w:rsidP="00C335F0">
            <w:r>
              <w:t xml:space="preserve">? </w:t>
            </w:r>
          </w:p>
          <w:p w:rsidR="002C2F6B" w:rsidRDefault="002C2F6B" w:rsidP="00C335F0"/>
          <w:p w:rsidR="002C2F6B" w:rsidRDefault="002C2F6B" w:rsidP="00C335F0"/>
          <w:p w:rsidR="002C2F6B" w:rsidRDefault="002C2F6B" w:rsidP="00C335F0"/>
        </w:tc>
      </w:tr>
      <w:tr w:rsidR="006663E9" w:rsidTr="008F6136">
        <w:tc>
          <w:tcPr>
            <w:tcW w:w="2263" w:type="dxa"/>
            <w:vMerge/>
          </w:tcPr>
          <w:p w:rsidR="006663E9" w:rsidRDefault="006663E9" w:rsidP="00C335F0"/>
        </w:tc>
        <w:tc>
          <w:tcPr>
            <w:tcW w:w="8193" w:type="dxa"/>
            <w:gridSpan w:val="2"/>
          </w:tcPr>
          <w:p w:rsidR="006663E9" w:rsidRDefault="002C2F6B" w:rsidP="00C335F0">
            <w:r>
              <w:t xml:space="preserve">? </w:t>
            </w:r>
          </w:p>
          <w:p w:rsidR="002C2F6B" w:rsidRDefault="002C2F6B" w:rsidP="00C335F0"/>
          <w:p w:rsidR="002C2F6B" w:rsidRDefault="002C2F6B" w:rsidP="00C335F0"/>
          <w:p w:rsidR="002C2F6B" w:rsidRDefault="002C2F6B" w:rsidP="00C335F0"/>
        </w:tc>
      </w:tr>
      <w:tr w:rsidR="002C2F6B" w:rsidTr="002C2F6B">
        <w:tc>
          <w:tcPr>
            <w:tcW w:w="2263" w:type="dxa"/>
          </w:tcPr>
          <w:p w:rsidR="002C2F6B" w:rsidRDefault="002C2F6B" w:rsidP="00AC0689">
            <w:r>
              <w:t xml:space="preserve">Observations </w:t>
            </w:r>
          </w:p>
        </w:tc>
        <w:tc>
          <w:tcPr>
            <w:tcW w:w="8193" w:type="dxa"/>
            <w:gridSpan w:val="2"/>
          </w:tcPr>
          <w:p w:rsidR="002C2F6B" w:rsidRDefault="002C2F6B" w:rsidP="00AC0689">
            <w:r>
              <w:t> </w:t>
            </w:r>
          </w:p>
          <w:p w:rsidR="002C2F6B" w:rsidRDefault="002C2F6B" w:rsidP="00AC0689"/>
          <w:p w:rsidR="002C2F6B" w:rsidRDefault="002C2F6B" w:rsidP="00AC0689"/>
          <w:p w:rsidR="002C2F6B" w:rsidRDefault="002C2F6B" w:rsidP="00AC0689"/>
          <w:p w:rsidR="002C2F6B" w:rsidRDefault="002C2F6B" w:rsidP="00AC0689"/>
          <w:p w:rsidR="002C2F6B" w:rsidRDefault="002C2F6B" w:rsidP="00AC0689"/>
          <w:p w:rsidR="002C2F6B" w:rsidRDefault="002C2F6B" w:rsidP="00AC0689"/>
          <w:p w:rsidR="002C2F6B" w:rsidRDefault="002C2F6B" w:rsidP="00AC0689"/>
          <w:p w:rsidR="002C2F6B" w:rsidRDefault="002C2F6B" w:rsidP="00AC0689"/>
        </w:tc>
      </w:tr>
    </w:tbl>
    <w:p w:rsidR="007B4628" w:rsidRDefault="007B4628" w:rsidP="007B4628"/>
    <w:p w:rsidR="008E7B5E" w:rsidRDefault="003731F1" w:rsidP="008E7B5E">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561975</wp:posOffset>
                </wp:positionH>
                <wp:positionV relativeFrom="paragraph">
                  <wp:posOffset>221614</wp:posOffset>
                </wp:positionV>
                <wp:extent cx="228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A79FF" id="Rectangle 5" o:spid="_x0000_s1026" style="position:absolute;margin-left:44.25pt;margin-top:17.45pt;width:18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" fillcolor="white [3212]" strokecolor="#1f4d78 [1604]" strokeweight="1pt"/>
            </w:pict>
          </mc:Fallback>
        </mc:AlternateContent>
      </w:r>
    </w:p>
    <w:p w:rsidR="008E7B5E" w:rsidRDefault="003731F1" w:rsidP="002C2F6B">
      <w:pPr>
        <w:ind w:left="708" w:firstLine="708"/>
      </w:pPr>
      <w:r>
        <w:rPr>
          <w:noProof/>
          <w:lang w:eastAsia="fr-FR"/>
        </w:rPr>
        <mc:AlternateContent>
          <mc:Choice Requires="wps">
            <w:drawing>
              <wp:anchor distT="0" distB="0" distL="114300" distR="114300" simplePos="0" relativeHeight="251666432" behindDoc="0" locked="0" layoutInCell="1" allowOverlap="1" wp14:anchorId="27F8C878" wp14:editId="0E2F6C21">
                <wp:simplePos x="0" y="0"/>
                <wp:positionH relativeFrom="margin">
                  <wp:align>center</wp:align>
                </wp:positionH>
                <wp:positionV relativeFrom="paragraph">
                  <wp:posOffset>17780</wp:posOffset>
                </wp:positionV>
                <wp:extent cx="2286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50BF2" id="Rectangle 6" o:spid="_x0000_s1026" style="position:absolute;margin-left:0;margin-top:1.4pt;width:18pt;height:18.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" fillcolor="white [3212]" strokecolor="#1f4d78 [1604]" strokeweight="1pt">
                <w10:wrap anchorx="margin"/>
              </v:rect>
            </w:pict>
          </mc:Fallback>
        </mc:AlternateContent>
      </w:r>
      <w:r w:rsidR="002C2F6B">
        <w:t>Constat Enseignant </w:t>
      </w:r>
      <w:proofErr w:type="gramStart"/>
      <w:r>
        <w:t>( s</w:t>
      </w:r>
      <w:proofErr w:type="gramEnd"/>
      <w:r>
        <w:t xml:space="preserve"> ) </w:t>
      </w:r>
      <w:r w:rsidR="002C2F6B">
        <w:tab/>
      </w:r>
      <w:r w:rsidR="002C2F6B">
        <w:tab/>
      </w:r>
      <w:r w:rsidR="002C2F6B">
        <w:tab/>
      </w:r>
      <w:r w:rsidR="002C2F6B">
        <w:tab/>
        <w:t xml:space="preserve">Constat ATSEM : </w:t>
      </w:r>
    </w:p>
    <w:p w:rsidR="008E7B5E" w:rsidRDefault="008E7B5E" w:rsidP="008E7B5E"/>
    <w:p w:rsidR="008E7B5E" w:rsidRDefault="008E7B5E" w:rsidP="008E7B5E"/>
    <w:p w:rsidR="0048638A" w:rsidRDefault="0031255D">
      <w:r>
        <w:rPr>
          <w:noProof/>
          <w:lang w:eastAsia="fr-FR"/>
        </w:rPr>
        <w:drawing>
          <wp:inline distT="0" distB="0" distL="0" distR="0">
            <wp:extent cx="6562725" cy="8037170"/>
            <wp:effectExtent l="0" t="0" r="0" b="2540"/>
            <wp:docPr id="4" name="Image 4" descr="C:\Users\ndalla-libera\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dalla-libera\AppData\Local\Microsoft\Windows\INetCache\Content.Word\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8105" cy="8043759"/>
                    </a:xfrm>
                    <a:prstGeom prst="rect">
                      <a:avLst/>
                    </a:prstGeom>
                    <a:noFill/>
                    <a:ln>
                      <a:noFill/>
                    </a:ln>
                  </pic:spPr>
                </pic:pic>
              </a:graphicData>
            </a:graphic>
          </wp:inline>
        </w:drawing>
      </w:r>
    </w:p>
    <w:p w:rsidR="006B6F17" w:rsidRDefault="006B6F17" w:rsidP="004401EE">
      <w:pPr>
        <w:pStyle w:val="Paragraphedeliste"/>
        <w:numPr>
          <w:ilvl w:val="0"/>
          <w:numId w:val="1"/>
        </w:numPr>
        <w:ind w:left="2832"/>
      </w:pPr>
      <w:r>
        <w:tab/>
      </w:r>
    </w:p>
    <w:p w:rsidR="006B32DF" w:rsidRDefault="006B6F17" w:rsidP="001176A2">
      <w:pPr>
        <w:pStyle w:val="Paragraphedeliste"/>
        <w:ind w:left="2832"/>
      </w:pPr>
      <w:r>
        <w:t>-…</w:t>
      </w:r>
      <w:bookmarkStart w:id="0" w:name="_GoBack"/>
      <w:bookmarkEnd w:id="0"/>
    </w:p>
    <w:sectPr w:rsidR="006B32DF" w:rsidSect="00FA6B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44D1"/>
    <w:multiLevelType w:val="hybridMultilevel"/>
    <w:tmpl w:val="74649304"/>
    <w:lvl w:ilvl="0" w:tplc="A5BEFE2C">
      <w:start w:val="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53692"/>
    <w:multiLevelType w:val="hybridMultilevel"/>
    <w:tmpl w:val="B3649D9C"/>
    <w:lvl w:ilvl="0" w:tplc="2E920240">
      <w:start w:val="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61DB6"/>
    <w:multiLevelType w:val="hybridMultilevel"/>
    <w:tmpl w:val="EBB40652"/>
    <w:lvl w:ilvl="0" w:tplc="853264F8">
      <w:start w:val="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6B02F3"/>
    <w:multiLevelType w:val="hybridMultilevel"/>
    <w:tmpl w:val="8BD4D3A2"/>
    <w:lvl w:ilvl="0" w:tplc="F600EDA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5D1E7E"/>
    <w:multiLevelType w:val="hybridMultilevel"/>
    <w:tmpl w:val="4844ECDA"/>
    <w:lvl w:ilvl="0" w:tplc="950EE55A">
      <w:start w:val="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E64385"/>
    <w:multiLevelType w:val="hybridMultilevel"/>
    <w:tmpl w:val="73CA727C"/>
    <w:lvl w:ilvl="0" w:tplc="221CD768">
      <w:start w:val="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E7678E"/>
    <w:multiLevelType w:val="hybridMultilevel"/>
    <w:tmpl w:val="754EB658"/>
    <w:lvl w:ilvl="0" w:tplc="3A10058E">
      <w:start w:val="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234B6C"/>
    <w:multiLevelType w:val="hybridMultilevel"/>
    <w:tmpl w:val="476450DE"/>
    <w:lvl w:ilvl="0" w:tplc="89B8F70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3A422F"/>
    <w:multiLevelType w:val="hybridMultilevel"/>
    <w:tmpl w:val="A8B6E088"/>
    <w:lvl w:ilvl="0" w:tplc="EE84E83A">
      <w:start w:val="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DF"/>
    <w:rsid w:val="001176A2"/>
    <w:rsid w:val="001602BF"/>
    <w:rsid w:val="002740FC"/>
    <w:rsid w:val="002C2F6B"/>
    <w:rsid w:val="002D72CA"/>
    <w:rsid w:val="0031255D"/>
    <w:rsid w:val="003731F1"/>
    <w:rsid w:val="0048638A"/>
    <w:rsid w:val="005E29E1"/>
    <w:rsid w:val="006663E9"/>
    <w:rsid w:val="006B32DF"/>
    <w:rsid w:val="006B6F17"/>
    <w:rsid w:val="00796686"/>
    <w:rsid w:val="007B4628"/>
    <w:rsid w:val="008A76AA"/>
    <w:rsid w:val="008E7B5E"/>
    <w:rsid w:val="009A654C"/>
    <w:rsid w:val="00A342F4"/>
    <w:rsid w:val="00A83D32"/>
    <w:rsid w:val="00B127A0"/>
    <w:rsid w:val="00B535FA"/>
    <w:rsid w:val="00F35A2A"/>
    <w:rsid w:val="00FA6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62AB"/>
  <w15:chartTrackingRefBased/>
  <w15:docId w15:val="{3D0FFF8E-E089-42CC-B85C-9CF4B822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BF8"/>
  </w:style>
  <w:style w:type="paragraph" w:styleId="Titre1">
    <w:name w:val="heading 1"/>
    <w:basedOn w:val="Normal"/>
    <w:next w:val="Normal"/>
    <w:link w:val="Titre1Car"/>
    <w:uiPriority w:val="9"/>
    <w:qFormat/>
    <w:rsid w:val="00FA6BF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A6BF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FA6BF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FA6BF8"/>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FA6BF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FA6BF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FA6BF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FA6BF8"/>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FA6BF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32DF"/>
    <w:pPr>
      <w:ind w:left="720"/>
      <w:contextualSpacing/>
    </w:pPr>
  </w:style>
  <w:style w:type="character" w:customStyle="1" w:styleId="Titre1Car">
    <w:name w:val="Titre 1 Car"/>
    <w:basedOn w:val="Policepardfaut"/>
    <w:link w:val="Titre1"/>
    <w:uiPriority w:val="9"/>
    <w:rsid w:val="00FA6BF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FA6BF8"/>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FA6BF8"/>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FA6BF8"/>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FA6BF8"/>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FA6BF8"/>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FA6BF8"/>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FA6BF8"/>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FA6BF8"/>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FA6BF8"/>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FA6BF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FA6BF8"/>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FA6BF8"/>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FA6BF8"/>
    <w:rPr>
      <w:rFonts w:asciiTheme="majorHAnsi" w:eastAsiaTheme="majorEastAsia" w:hAnsiTheme="majorHAnsi" w:cstheme="majorBidi"/>
      <w:sz w:val="24"/>
      <w:szCs w:val="24"/>
    </w:rPr>
  </w:style>
  <w:style w:type="character" w:styleId="lev">
    <w:name w:val="Strong"/>
    <w:basedOn w:val="Policepardfaut"/>
    <w:uiPriority w:val="22"/>
    <w:qFormat/>
    <w:rsid w:val="00FA6BF8"/>
    <w:rPr>
      <w:b/>
      <w:bCs/>
    </w:rPr>
  </w:style>
  <w:style w:type="character" w:styleId="Accentuation">
    <w:name w:val="Emphasis"/>
    <w:basedOn w:val="Policepardfaut"/>
    <w:uiPriority w:val="20"/>
    <w:qFormat/>
    <w:rsid w:val="00FA6BF8"/>
    <w:rPr>
      <w:i/>
      <w:iCs/>
    </w:rPr>
  </w:style>
  <w:style w:type="paragraph" w:styleId="Sansinterligne">
    <w:name w:val="No Spacing"/>
    <w:uiPriority w:val="1"/>
    <w:qFormat/>
    <w:rsid w:val="00FA6BF8"/>
    <w:pPr>
      <w:spacing w:after="0" w:line="240" w:lineRule="auto"/>
    </w:pPr>
  </w:style>
  <w:style w:type="paragraph" w:styleId="Citation">
    <w:name w:val="Quote"/>
    <w:basedOn w:val="Normal"/>
    <w:next w:val="Normal"/>
    <w:link w:val="CitationCar"/>
    <w:uiPriority w:val="29"/>
    <w:qFormat/>
    <w:rsid w:val="00FA6BF8"/>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FA6BF8"/>
    <w:rPr>
      <w:i/>
      <w:iCs/>
      <w:color w:val="404040" w:themeColor="text1" w:themeTint="BF"/>
    </w:rPr>
  </w:style>
  <w:style w:type="paragraph" w:styleId="Citationintense">
    <w:name w:val="Intense Quote"/>
    <w:basedOn w:val="Normal"/>
    <w:next w:val="Normal"/>
    <w:link w:val="CitationintenseCar"/>
    <w:uiPriority w:val="30"/>
    <w:qFormat/>
    <w:rsid w:val="00FA6BF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FA6BF8"/>
    <w:rPr>
      <w:rFonts w:asciiTheme="majorHAnsi" w:eastAsiaTheme="majorEastAsia" w:hAnsiTheme="majorHAnsi" w:cstheme="majorBidi"/>
      <w:color w:val="5B9BD5" w:themeColor="accent1"/>
      <w:sz w:val="28"/>
      <w:szCs w:val="28"/>
    </w:rPr>
  </w:style>
  <w:style w:type="character" w:styleId="Accentuationlgre">
    <w:name w:val="Subtle Emphasis"/>
    <w:basedOn w:val="Policepardfaut"/>
    <w:uiPriority w:val="19"/>
    <w:qFormat/>
    <w:rsid w:val="00FA6BF8"/>
    <w:rPr>
      <w:i/>
      <w:iCs/>
      <w:color w:val="404040" w:themeColor="text1" w:themeTint="BF"/>
    </w:rPr>
  </w:style>
  <w:style w:type="character" w:styleId="Accentuationintense">
    <w:name w:val="Intense Emphasis"/>
    <w:basedOn w:val="Policepardfaut"/>
    <w:uiPriority w:val="21"/>
    <w:qFormat/>
    <w:rsid w:val="00FA6BF8"/>
    <w:rPr>
      <w:b/>
      <w:bCs/>
      <w:i/>
      <w:iCs/>
    </w:rPr>
  </w:style>
  <w:style w:type="character" w:styleId="Rfrencelgre">
    <w:name w:val="Subtle Reference"/>
    <w:basedOn w:val="Policepardfaut"/>
    <w:uiPriority w:val="31"/>
    <w:qFormat/>
    <w:rsid w:val="00FA6BF8"/>
    <w:rPr>
      <w:smallCaps/>
      <w:color w:val="404040" w:themeColor="text1" w:themeTint="BF"/>
      <w:u w:val="single" w:color="7F7F7F" w:themeColor="text1" w:themeTint="80"/>
    </w:rPr>
  </w:style>
  <w:style w:type="character" w:styleId="Rfrenceintense">
    <w:name w:val="Intense Reference"/>
    <w:basedOn w:val="Policepardfaut"/>
    <w:uiPriority w:val="32"/>
    <w:qFormat/>
    <w:rsid w:val="00FA6BF8"/>
    <w:rPr>
      <w:b/>
      <w:bCs/>
      <w:smallCaps/>
      <w:spacing w:val="5"/>
      <w:u w:val="single"/>
    </w:rPr>
  </w:style>
  <w:style w:type="character" w:styleId="Titredulivre">
    <w:name w:val="Book Title"/>
    <w:basedOn w:val="Policepardfaut"/>
    <w:uiPriority w:val="33"/>
    <w:qFormat/>
    <w:rsid w:val="00FA6BF8"/>
    <w:rPr>
      <w:b/>
      <w:bCs/>
      <w:smallCaps/>
    </w:rPr>
  </w:style>
  <w:style w:type="paragraph" w:styleId="En-ttedetabledesmatires">
    <w:name w:val="TOC Heading"/>
    <w:basedOn w:val="Titre1"/>
    <w:next w:val="Normal"/>
    <w:uiPriority w:val="39"/>
    <w:semiHidden/>
    <w:unhideWhenUsed/>
    <w:qFormat/>
    <w:rsid w:val="00FA6BF8"/>
    <w:pPr>
      <w:outlineLvl w:val="9"/>
    </w:pPr>
  </w:style>
  <w:style w:type="table" w:styleId="Grilledutableau">
    <w:name w:val="Table Grid"/>
    <w:basedOn w:val="TableauNormal"/>
    <w:uiPriority w:val="39"/>
    <w:rsid w:val="0048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E2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2559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Sylvie MELIN</cp:lastModifiedBy>
  <cp:revision>2</cp:revision>
  <dcterms:created xsi:type="dcterms:W3CDTF">2024-03-19T17:13:00Z</dcterms:created>
  <dcterms:modified xsi:type="dcterms:W3CDTF">2024-03-19T17:13:00Z</dcterms:modified>
</cp:coreProperties>
</file>